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3AE21269"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90.0</w:t>
      </w:r>
      <w:r w:rsidR="0004694E">
        <w:rPr>
          <w:rFonts w:ascii="Azo Sans Md" w:hAnsi="Azo Sans Md" w:cstheme="minorHAnsi"/>
          <w:b/>
          <w:szCs w:val="24"/>
        </w:rPr>
        <w:t>5</w:t>
      </w:r>
      <w:r w:rsidR="00EC0CA5">
        <w:rPr>
          <w:rFonts w:ascii="Azo Sans Md" w:hAnsi="Azo Sans Md" w:cstheme="minorHAnsi"/>
          <w:b/>
          <w:szCs w:val="24"/>
        </w:rPr>
        <w:t>4</w:t>
      </w:r>
      <w:r w:rsidR="00E30886">
        <w:rPr>
          <w:rFonts w:ascii="Azo Sans Md" w:hAnsi="Azo Sans Md" w:cstheme="minorHAnsi"/>
          <w:b/>
          <w:szCs w:val="24"/>
        </w:rPr>
        <w:t>/2025</w:t>
      </w:r>
    </w:p>
    <w:p w14:paraId="1616DB90" w14:textId="28092AE1"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EC0CA5">
        <w:rPr>
          <w:rFonts w:ascii="Azo Sans Md" w:hAnsi="Azo Sans Md" w:cstheme="minorHAnsi"/>
          <w:b/>
          <w:szCs w:val="24"/>
        </w:rPr>
        <w:t>4.619/2025</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62A1E385"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EC0CA5">
        <w:rPr>
          <w:rFonts w:ascii="Azo Sans Lt" w:hAnsi="Azo Sans Lt" w:cstheme="minorHAnsi"/>
          <w:bCs/>
          <w:szCs w:val="24"/>
        </w:rPr>
        <w:t>GLOBAL POR LOTE</w:t>
      </w:r>
    </w:p>
    <w:p w14:paraId="57ECE757" w14:textId="0211E40F" w:rsidR="0004694E" w:rsidRPr="00EC0CA5"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EC0CA5" w:rsidRPr="00EC0CA5">
        <w:rPr>
          <w:rFonts w:ascii="Azo Sans Md" w:hAnsi="Azo Sans Md" w:cstheme="minorHAnsi"/>
          <w:b/>
          <w:szCs w:val="24"/>
        </w:rPr>
        <w:t>REGISTRO DE PREÇOS para futura e eventual CONTRATAÇÃO de empresa especializada para os serviços de LOCAÇÃO DE BANHEIRO QUÍMICO para eventos e LAVATÓRIO PORTÁTIL para eventos, para atender as necessidades da Secretaria Municipal de Cultura, Secretaria Municipal de Turismo e da Secretaria Municipal de Esporte e Lazer</w:t>
      </w:r>
      <w:r w:rsidR="005C0693">
        <w:rPr>
          <w:rFonts w:ascii="Azo Sans Md" w:hAnsi="Azo Sans Md" w:cstheme="minorHAnsi"/>
          <w:b/>
          <w:szCs w:val="24"/>
        </w:rPr>
        <w:t>,</w:t>
      </w:r>
      <w:r w:rsidR="00EC0CA5" w:rsidRPr="00EC0CA5">
        <w:rPr>
          <w:rFonts w:ascii="Azo Sans Md" w:hAnsi="Azo Sans Md" w:cstheme="minorHAnsi"/>
          <w:b/>
          <w:szCs w:val="24"/>
        </w:rPr>
        <w:t xml:space="preserve"> pelo período de 01 (um) ano.</w:t>
      </w:r>
    </w:p>
    <w:p w14:paraId="749EC846" w14:textId="77777777" w:rsidR="00EC0CA5" w:rsidRDefault="00EC0CA5" w:rsidP="00993C38">
      <w:pPr>
        <w:ind w:left="0" w:firstLine="0"/>
        <w:rPr>
          <w:rFonts w:ascii="Azo Sans Md" w:hAnsi="Azo Sans Md"/>
          <w:sz w:val="22"/>
          <w:szCs w:val="22"/>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15E4DB94" w:rsidR="007A67F8" w:rsidRDefault="007A67F8" w:rsidP="007A67F8">
      <w:pPr>
        <w:rPr>
          <w:rFonts w:ascii="Azo Sans Lt" w:hAnsi="Azo Sans Lt" w:cstheme="minorHAnsi"/>
          <w:b/>
          <w:sz w:val="22"/>
        </w:rPr>
      </w:pPr>
    </w:p>
    <w:p w14:paraId="07C87A83" w14:textId="77777777" w:rsidR="0004694E" w:rsidRPr="000C1096" w:rsidRDefault="0004694E" w:rsidP="007A67F8">
      <w:pPr>
        <w:rPr>
          <w:rFonts w:ascii="Azo Sans Lt" w:hAnsi="Azo Sans Lt" w:cstheme="minorHAnsi"/>
          <w:b/>
          <w:sz w:val="22"/>
        </w:rPr>
      </w:pPr>
    </w:p>
    <w:p w14:paraId="255B61AF" w14:textId="0366B5B2" w:rsidR="00102F5F" w:rsidRPr="00373ED6" w:rsidRDefault="007A67F8" w:rsidP="00373ED6">
      <w:pPr>
        <w:ind w:left="0" w:firstLine="0"/>
        <w:rPr>
          <w:rFonts w:ascii="Azo Sans Md" w:hAnsi="Azo Sans Md" w:cstheme="minorHAnsi"/>
          <w:b/>
          <w:szCs w:val="24"/>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04694E">
        <w:rPr>
          <w:rFonts w:ascii="Azo Sans Md" w:hAnsi="Azo Sans Md" w:cstheme="minorHAnsi"/>
          <w:b/>
        </w:rPr>
        <w:t>5</w:t>
      </w:r>
      <w:r w:rsidR="00EC0CA5">
        <w:rPr>
          <w:rFonts w:ascii="Azo Sans Md" w:hAnsi="Azo Sans Md" w:cstheme="minorHAnsi"/>
          <w:b/>
        </w:rPr>
        <w:t>4</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EC0CA5">
        <w:rPr>
          <w:rFonts w:ascii="Azo Sans Lt" w:hAnsi="Azo Sans Lt" w:cstheme="minorHAnsi"/>
          <w:sz w:val="22"/>
          <w:szCs w:val="22"/>
        </w:rPr>
        <w:t xml:space="preserve">o </w:t>
      </w:r>
      <w:r w:rsidR="00EC0CA5" w:rsidRPr="00EC0CA5">
        <w:rPr>
          <w:rFonts w:ascii="Azo Sans Md" w:hAnsi="Azo Sans Md" w:cstheme="minorHAnsi"/>
          <w:b/>
          <w:szCs w:val="24"/>
        </w:rPr>
        <w:t>REGISTRO DE PREÇOS para futura e eventual CONTRATAÇÃO de empresa especializada para os serviços de LOCAÇÃO DE BANHEIRO QUÍMICO para eventos e LAVATÓRIO PORTÁTIL para eventos, para atender as necessidades da Secretaria Municipal de Cultura, Secretaria Municipal de Turismo e da Secretaria Municipal de Esporte e Lazer</w:t>
      </w:r>
      <w:r w:rsidR="005C0693">
        <w:rPr>
          <w:rFonts w:ascii="Azo Sans Md" w:hAnsi="Azo Sans Md" w:cstheme="minorHAnsi"/>
          <w:b/>
          <w:szCs w:val="24"/>
        </w:rPr>
        <w:t>,</w:t>
      </w:r>
      <w:r w:rsidR="00EC0CA5" w:rsidRPr="00EC0CA5">
        <w:rPr>
          <w:rFonts w:ascii="Azo Sans Md" w:hAnsi="Azo Sans Md" w:cstheme="minorHAnsi"/>
          <w:b/>
          <w:szCs w:val="24"/>
        </w:rPr>
        <w:t xml:space="preserve"> pelo período de 01 (um) ano</w:t>
      </w:r>
      <w:r w:rsidRPr="000C1096">
        <w:rPr>
          <w:rFonts w:ascii="Azo Sans Lt" w:hAnsi="Azo Sans Lt" w:cstheme="minorHAnsi"/>
          <w:sz w:val="22"/>
          <w:szCs w:val="22"/>
        </w:rPr>
        <w:t>, conforme segue:</w:t>
      </w:r>
    </w:p>
    <w:p w14:paraId="66E93347" w14:textId="77777777" w:rsidR="00EC0CA5" w:rsidRDefault="00EC0CA5" w:rsidP="007A67F8">
      <w:pPr>
        <w:rPr>
          <w:rFonts w:ascii="Azo Sans Lt" w:hAnsi="Azo Sans Lt" w:cstheme="minorHAnsi"/>
          <w:b/>
          <w:sz w:val="22"/>
        </w:rPr>
      </w:pPr>
    </w:p>
    <w:tbl>
      <w:tblPr>
        <w:tblStyle w:val="Tabelacomgrade"/>
        <w:tblW w:w="9921" w:type="dxa"/>
        <w:tblInd w:w="-431" w:type="dxa"/>
        <w:tblCellMar>
          <w:left w:w="53" w:type="dxa"/>
        </w:tblCellMar>
        <w:tblLook w:val="04A0" w:firstRow="1" w:lastRow="0" w:firstColumn="1" w:lastColumn="0" w:noHBand="0" w:noVBand="1"/>
      </w:tblPr>
      <w:tblGrid>
        <w:gridCol w:w="852"/>
        <w:gridCol w:w="708"/>
        <w:gridCol w:w="3609"/>
        <w:gridCol w:w="928"/>
        <w:gridCol w:w="818"/>
        <w:gridCol w:w="848"/>
        <w:gridCol w:w="1184"/>
        <w:gridCol w:w="974"/>
      </w:tblGrid>
      <w:tr w:rsidR="008A0E3F" w14:paraId="6725A512" w14:textId="77777777" w:rsidTr="008A0E3F">
        <w:tc>
          <w:tcPr>
            <w:tcW w:w="852" w:type="dxa"/>
            <w:vMerge w:val="restart"/>
            <w:tcBorders>
              <w:right w:val="nil"/>
            </w:tcBorders>
            <w:shd w:val="clear" w:color="auto" w:fill="DDDDDD"/>
            <w:tcMar>
              <w:left w:w="53" w:type="dxa"/>
            </w:tcMar>
            <w:vAlign w:val="center"/>
          </w:tcPr>
          <w:p w14:paraId="0D6EF756" w14:textId="77777777" w:rsidR="008A0E3F" w:rsidRPr="008A0E3F" w:rsidRDefault="008A0E3F" w:rsidP="00AC5959">
            <w:pPr>
              <w:pStyle w:val="PargrafodaLista"/>
              <w:ind w:left="0"/>
              <w:jc w:val="center"/>
              <w:rPr>
                <w:sz w:val="20"/>
                <w:szCs w:val="20"/>
                <w:shd w:val="clear" w:color="auto" w:fill="FFFFFF"/>
              </w:rPr>
            </w:pPr>
            <w:r w:rsidRPr="008A0E3F">
              <w:rPr>
                <w:b/>
                <w:sz w:val="20"/>
                <w:szCs w:val="20"/>
              </w:rPr>
              <w:t>LOTE</w:t>
            </w:r>
          </w:p>
        </w:tc>
        <w:tc>
          <w:tcPr>
            <w:tcW w:w="708" w:type="dxa"/>
            <w:vMerge w:val="restart"/>
            <w:shd w:val="clear" w:color="auto" w:fill="DDDDDD"/>
            <w:tcMar>
              <w:left w:w="53" w:type="dxa"/>
            </w:tcMar>
            <w:vAlign w:val="center"/>
          </w:tcPr>
          <w:p w14:paraId="75135889" w14:textId="77777777" w:rsidR="008A0E3F" w:rsidRPr="008A0E3F" w:rsidRDefault="008A0E3F" w:rsidP="00AC5959">
            <w:pPr>
              <w:pStyle w:val="PargrafodaLista"/>
              <w:ind w:left="0"/>
              <w:jc w:val="center"/>
              <w:rPr>
                <w:b/>
                <w:sz w:val="20"/>
                <w:szCs w:val="20"/>
              </w:rPr>
            </w:pPr>
            <w:r w:rsidRPr="008A0E3F">
              <w:rPr>
                <w:b/>
                <w:sz w:val="20"/>
                <w:szCs w:val="20"/>
              </w:rPr>
              <w:t>ITEM</w:t>
            </w:r>
          </w:p>
        </w:tc>
        <w:tc>
          <w:tcPr>
            <w:tcW w:w="3609" w:type="dxa"/>
            <w:vMerge w:val="restart"/>
            <w:shd w:val="clear" w:color="auto" w:fill="DDDDDD"/>
            <w:tcMar>
              <w:left w:w="53" w:type="dxa"/>
            </w:tcMar>
            <w:vAlign w:val="center"/>
          </w:tcPr>
          <w:p w14:paraId="023865C0" w14:textId="77777777" w:rsidR="008A0E3F" w:rsidRPr="008A0E3F" w:rsidRDefault="008A0E3F" w:rsidP="00AC5959">
            <w:pPr>
              <w:pStyle w:val="PargrafodaLista"/>
              <w:ind w:left="0"/>
              <w:jc w:val="center"/>
              <w:rPr>
                <w:b/>
                <w:sz w:val="20"/>
                <w:szCs w:val="20"/>
              </w:rPr>
            </w:pPr>
            <w:r w:rsidRPr="008A0E3F">
              <w:rPr>
                <w:b/>
                <w:sz w:val="20"/>
                <w:szCs w:val="20"/>
              </w:rPr>
              <w:t>ESPECIFICAÇÃO</w:t>
            </w:r>
          </w:p>
        </w:tc>
        <w:tc>
          <w:tcPr>
            <w:tcW w:w="928" w:type="dxa"/>
            <w:vMerge w:val="restart"/>
            <w:shd w:val="clear" w:color="auto" w:fill="DDDDDD"/>
            <w:tcMar>
              <w:left w:w="53" w:type="dxa"/>
            </w:tcMar>
            <w:vAlign w:val="center"/>
          </w:tcPr>
          <w:p w14:paraId="48A43278" w14:textId="77777777" w:rsidR="008A0E3F" w:rsidRPr="008A0E3F" w:rsidRDefault="008A0E3F" w:rsidP="00AC5959">
            <w:pPr>
              <w:pStyle w:val="PargrafodaLista"/>
              <w:ind w:left="0"/>
              <w:jc w:val="center"/>
              <w:rPr>
                <w:b/>
                <w:sz w:val="20"/>
                <w:szCs w:val="20"/>
              </w:rPr>
            </w:pPr>
            <w:r w:rsidRPr="008A0E3F">
              <w:rPr>
                <w:b/>
                <w:sz w:val="20"/>
                <w:szCs w:val="20"/>
              </w:rPr>
              <w:t>MARCA</w:t>
            </w:r>
          </w:p>
        </w:tc>
        <w:tc>
          <w:tcPr>
            <w:tcW w:w="818" w:type="dxa"/>
            <w:vMerge w:val="restart"/>
            <w:shd w:val="clear" w:color="auto" w:fill="DDDDDD"/>
            <w:tcMar>
              <w:left w:w="53" w:type="dxa"/>
            </w:tcMar>
            <w:vAlign w:val="center"/>
          </w:tcPr>
          <w:p w14:paraId="5E30F684" w14:textId="77777777" w:rsidR="008A0E3F" w:rsidRPr="008A0E3F" w:rsidRDefault="008A0E3F" w:rsidP="00AC5959">
            <w:pPr>
              <w:pStyle w:val="PargrafodaLista"/>
              <w:ind w:left="0"/>
              <w:jc w:val="center"/>
              <w:rPr>
                <w:b/>
                <w:sz w:val="20"/>
                <w:szCs w:val="20"/>
              </w:rPr>
            </w:pPr>
            <w:r w:rsidRPr="008A0E3F">
              <w:rPr>
                <w:b/>
                <w:sz w:val="20"/>
                <w:szCs w:val="20"/>
              </w:rPr>
              <w:t>U/C</w:t>
            </w:r>
          </w:p>
        </w:tc>
        <w:tc>
          <w:tcPr>
            <w:tcW w:w="848" w:type="dxa"/>
            <w:vMerge w:val="restart"/>
            <w:shd w:val="clear" w:color="auto" w:fill="DDDDDD"/>
            <w:tcMar>
              <w:left w:w="53" w:type="dxa"/>
            </w:tcMar>
            <w:vAlign w:val="center"/>
          </w:tcPr>
          <w:p w14:paraId="176E1D64" w14:textId="77777777" w:rsidR="008A0E3F" w:rsidRPr="008A0E3F" w:rsidRDefault="008A0E3F" w:rsidP="00AC5959">
            <w:pPr>
              <w:pStyle w:val="PargrafodaLista"/>
              <w:ind w:left="0"/>
              <w:jc w:val="center"/>
              <w:rPr>
                <w:b/>
                <w:sz w:val="20"/>
                <w:szCs w:val="20"/>
              </w:rPr>
            </w:pPr>
            <w:r w:rsidRPr="008A0E3F">
              <w:rPr>
                <w:b/>
                <w:sz w:val="20"/>
                <w:szCs w:val="20"/>
              </w:rPr>
              <w:t>QTDE</w:t>
            </w:r>
          </w:p>
        </w:tc>
        <w:tc>
          <w:tcPr>
            <w:tcW w:w="2158" w:type="dxa"/>
            <w:gridSpan w:val="2"/>
            <w:shd w:val="clear" w:color="auto" w:fill="DDDDDD"/>
            <w:tcMar>
              <w:left w:w="53" w:type="dxa"/>
            </w:tcMar>
          </w:tcPr>
          <w:p w14:paraId="766A4D55" w14:textId="77777777" w:rsidR="008A0E3F" w:rsidRPr="008A0E3F" w:rsidRDefault="008A0E3F" w:rsidP="00AC5959">
            <w:pPr>
              <w:pStyle w:val="PargrafodaLista"/>
              <w:ind w:left="0"/>
              <w:jc w:val="center"/>
              <w:rPr>
                <w:b/>
                <w:sz w:val="20"/>
                <w:szCs w:val="20"/>
              </w:rPr>
            </w:pPr>
            <w:r w:rsidRPr="008A0E3F">
              <w:rPr>
                <w:b/>
                <w:sz w:val="20"/>
                <w:szCs w:val="20"/>
              </w:rPr>
              <w:t>PREÇO</w:t>
            </w:r>
          </w:p>
        </w:tc>
      </w:tr>
      <w:tr w:rsidR="008A0E3F" w14:paraId="0FF238CC" w14:textId="77777777" w:rsidTr="008A0E3F">
        <w:tc>
          <w:tcPr>
            <w:tcW w:w="852" w:type="dxa"/>
            <w:vMerge/>
            <w:tcBorders>
              <w:right w:val="nil"/>
            </w:tcBorders>
            <w:shd w:val="clear" w:color="auto" w:fill="DDDDDD"/>
            <w:tcMar>
              <w:left w:w="53" w:type="dxa"/>
            </w:tcMar>
            <w:vAlign w:val="center"/>
          </w:tcPr>
          <w:p w14:paraId="2A3A92A9" w14:textId="77777777" w:rsidR="008A0E3F" w:rsidRPr="008A0E3F" w:rsidRDefault="008A0E3F" w:rsidP="00AC5959">
            <w:pPr>
              <w:pStyle w:val="PargrafodaLista"/>
              <w:ind w:left="0"/>
              <w:jc w:val="center"/>
              <w:rPr>
                <w:b/>
                <w:color w:val="FFFFFF" w:themeColor="background1"/>
                <w:sz w:val="20"/>
                <w:szCs w:val="20"/>
              </w:rPr>
            </w:pPr>
          </w:p>
        </w:tc>
        <w:tc>
          <w:tcPr>
            <w:tcW w:w="708" w:type="dxa"/>
            <w:vMerge/>
            <w:shd w:val="clear" w:color="auto" w:fill="DDDDDD"/>
            <w:tcMar>
              <w:left w:w="53" w:type="dxa"/>
            </w:tcMar>
          </w:tcPr>
          <w:p w14:paraId="24191F2F" w14:textId="77777777" w:rsidR="008A0E3F" w:rsidRPr="008A0E3F" w:rsidRDefault="008A0E3F" w:rsidP="00AC5959">
            <w:pPr>
              <w:pStyle w:val="PargrafodaLista"/>
              <w:ind w:left="0"/>
              <w:jc w:val="center"/>
              <w:rPr>
                <w:b/>
                <w:color w:val="FFFFFF" w:themeColor="background1"/>
                <w:sz w:val="20"/>
                <w:szCs w:val="20"/>
              </w:rPr>
            </w:pPr>
          </w:p>
        </w:tc>
        <w:tc>
          <w:tcPr>
            <w:tcW w:w="3609" w:type="dxa"/>
            <w:vMerge/>
            <w:shd w:val="clear" w:color="auto" w:fill="DDDDDD"/>
            <w:tcMar>
              <w:left w:w="53" w:type="dxa"/>
            </w:tcMar>
          </w:tcPr>
          <w:p w14:paraId="72CE13FB" w14:textId="77777777" w:rsidR="008A0E3F" w:rsidRPr="008A0E3F" w:rsidRDefault="008A0E3F" w:rsidP="00AC5959">
            <w:pPr>
              <w:pStyle w:val="PargrafodaLista"/>
              <w:ind w:left="0"/>
              <w:jc w:val="center"/>
              <w:rPr>
                <w:b/>
                <w:color w:val="FFFFFF" w:themeColor="background1"/>
                <w:sz w:val="20"/>
                <w:szCs w:val="20"/>
              </w:rPr>
            </w:pPr>
          </w:p>
        </w:tc>
        <w:tc>
          <w:tcPr>
            <w:tcW w:w="928" w:type="dxa"/>
            <w:vMerge/>
            <w:shd w:val="clear" w:color="auto" w:fill="DDDDDD"/>
            <w:tcMar>
              <w:left w:w="53" w:type="dxa"/>
            </w:tcMar>
          </w:tcPr>
          <w:p w14:paraId="66E17014" w14:textId="77777777" w:rsidR="008A0E3F" w:rsidRPr="008A0E3F" w:rsidRDefault="008A0E3F" w:rsidP="00AC5959">
            <w:pPr>
              <w:pStyle w:val="PargrafodaLista"/>
              <w:ind w:left="0"/>
              <w:jc w:val="center"/>
              <w:rPr>
                <w:b/>
                <w:color w:val="FFFFFF" w:themeColor="background1"/>
                <w:sz w:val="20"/>
                <w:szCs w:val="20"/>
              </w:rPr>
            </w:pPr>
          </w:p>
        </w:tc>
        <w:tc>
          <w:tcPr>
            <w:tcW w:w="818" w:type="dxa"/>
            <w:vMerge/>
            <w:shd w:val="clear" w:color="auto" w:fill="DDDDDD"/>
            <w:tcMar>
              <w:left w:w="53" w:type="dxa"/>
            </w:tcMar>
            <w:vAlign w:val="center"/>
          </w:tcPr>
          <w:p w14:paraId="71959EAE" w14:textId="77777777" w:rsidR="008A0E3F" w:rsidRPr="008A0E3F" w:rsidRDefault="008A0E3F" w:rsidP="00AC5959">
            <w:pPr>
              <w:pStyle w:val="PargrafodaLista"/>
              <w:ind w:left="0"/>
              <w:jc w:val="center"/>
              <w:rPr>
                <w:b/>
                <w:color w:val="FFFFFF" w:themeColor="background1"/>
                <w:sz w:val="20"/>
                <w:szCs w:val="20"/>
              </w:rPr>
            </w:pPr>
          </w:p>
        </w:tc>
        <w:tc>
          <w:tcPr>
            <w:tcW w:w="848" w:type="dxa"/>
            <w:vMerge/>
            <w:shd w:val="clear" w:color="auto" w:fill="DDDDDD"/>
            <w:tcMar>
              <w:left w:w="53" w:type="dxa"/>
            </w:tcMar>
            <w:vAlign w:val="center"/>
          </w:tcPr>
          <w:p w14:paraId="13F57D3D" w14:textId="77777777" w:rsidR="008A0E3F" w:rsidRPr="008A0E3F" w:rsidRDefault="008A0E3F" w:rsidP="00AC5959">
            <w:pPr>
              <w:pStyle w:val="PargrafodaLista"/>
              <w:ind w:left="0"/>
              <w:jc w:val="center"/>
              <w:rPr>
                <w:b/>
                <w:color w:val="FFFFFF" w:themeColor="background1"/>
                <w:sz w:val="20"/>
                <w:szCs w:val="20"/>
              </w:rPr>
            </w:pPr>
          </w:p>
        </w:tc>
        <w:tc>
          <w:tcPr>
            <w:tcW w:w="1184" w:type="dxa"/>
            <w:shd w:val="clear" w:color="auto" w:fill="DDDDDD"/>
            <w:tcMar>
              <w:left w:w="53" w:type="dxa"/>
            </w:tcMar>
            <w:vAlign w:val="center"/>
          </w:tcPr>
          <w:p w14:paraId="4BD242BC" w14:textId="77777777" w:rsidR="008A0E3F" w:rsidRPr="008A0E3F" w:rsidRDefault="008A0E3F" w:rsidP="00AC5959">
            <w:pPr>
              <w:pStyle w:val="PargrafodaLista"/>
              <w:ind w:left="0"/>
              <w:jc w:val="center"/>
              <w:rPr>
                <w:b/>
                <w:sz w:val="20"/>
                <w:szCs w:val="20"/>
              </w:rPr>
            </w:pPr>
            <w:r w:rsidRPr="008A0E3F">
              <w:rPr>
                <w:b/>
                <w:sz w:val="20"/>
                <w:szCs w:val="20"/>
              </w:rPr>
              <w:t>UNITÁRIO</w:t>
            </w:r>
          </w:p>
        </w:tc>
        <w:tc>
          <w:tcPr>
            <w:tcW w:w="974" w:type="dxa"/>
            <w:shd w:val="clear" w:color="auto" w:fill="DDDDDD"/>
            <w:tcMar>
              <w:left w:w="53" w:type="dxa"/>
            </w:tcMar>
            <w:vAlign w:val="center"/>
          </w:tcPr>
          <w:p w14:paraId="5C56FB44" w14:textId="77777777" w:rsidR="008A0E3F" w:rsidRPr="008A0E3F" w:rsidRDefault="008A0E3F" w:rsidP="00AC5959">
            <w:pPr>
              <w:pStyle w:val="PargrafodaLista"/>
              <w:ind w:left="0"/>
              <w:jc w:val="center"/>
              <w:rPr>
                <w:b/>
                <w:sz w:val="20"/>
                <w:szCs w:val="20"/>
              </w:rPr>
            </w:pPr>
            <w:r w:rsidRPr="008A0E3F">
              <w:rPr>
                <w:b/>
                <w:sz w:val="20"/>
                <w:szCs w:val="20"/>
              </w:rPr>
              <w:t>TOTAL</w:t>
            </w:r>
          </w:p>
        </w:tc>
      </w:tr>
      <w:tr w:rsidR="008A0E3F" w14:paraId="532272CA" w14:textId="77777777" w:rsidTr="008A0E3F">
        <w:trPr>
          <w:trHeight w:val="1855"/>
        </w:trPr>
        <w:tc>
          <w:tcPr>
            <w:tcW w:w="852" w:type="dxa"/>
            <w:vMerge w:val="restart"/>
            <w:tcBorders>
              <w:top w:val="nil"/>
              <w:right w:val="nil"/>
            </w:tcBorders>
            <w:shd w:val="clear" w:color="auto" w:fill="000000"/>
            <w:tcMar>
              <w:left w:w="53" w:type="dxa"/>
            </w:tcMar>
            <w:vAlign w:val="center"/>
          </w:tcPr>
          <w:p w14:paraId="5A799C76" w14:textId="77777777" w:rsidR="008A0E3F" w:rsidRDefault="008A0E3F" w:rsidP="00AC5959">
            <w:pPr>
              <w:jc w:val="center"/>
              <w:rPr>
                <w:b/>
                <w:bCs/>
                <w:color w:val="FFFFFF"/>
                <w:shd w:val="clear" w:color="auto" w:fill="FFFFFF"/>
              </w:rPr>
            </w:pPr>
            <w:r>
              <w:rPr>
                <w:b/>
                <w:bCs/>
                <w:color w:val="FFFFFF"/>
              </w:rPr>
              <w:t>01</w:t>
            </w:r>
          </w:p>
        </w:tc>
        <w:tc>
          <w:tcPr>
            <w:tcW w:w="708" w:type="dxa"/>
            <w:tcBorders>
              <w:top w:val="nil"/>
              <w:left w:val="nil"/>
              <w:right w:val="nil"/>
            </w:tcBorders>
            <w:shd w:val="clear" w:color="auto" w:fill="auto"/>
            <w:tcMar>
              <w:left w:w="88" w:type="dxa"/>
            </w:tcMar>
            <w:vAlign w:val="center"/>
          </w:tcPr>
          <w:p w14:paraId="0674371C" w14:textId="77777777" w:rsidR="008A0E3F" w:rsidRDefault="008A0E3F" w:rsidP="00AC5959">
            <w:pPr>
              <w:jc w:val="center"/>
              <w:rPr>
                <w:shd w:val="clear" w:color="auto" w:fill="FFFFFF"/>
              </w:rPr>
            </w:pPr>
            <w:r>
              <w:rPr>
                <w:b/>
                <w:bCs/>
              </w:rPr>
              <w:t>01</w:t>
            </w:r>
          </w:p>
        </w:tc>
        <w:tc>
          <w:tcPr>
            <w:tcW w:w="3609" w:type="dxa"/>
            <w:tcBorders>
              <w:top w:val="nil"/>
              <w:left w:val="nil"/>
              <w:right w:val="nil"/>
            </w:tcBorders>
            <w:shd w:val="clear" w:color="auto" w:fill="auto"/>
            <w:tcMar>
              <w:left w:w="83" w:type="dxa"/>
            </w:tcMar>
            <w:vAlign w:val="center"/>
          </w:tcPr>
          <w:p w14:paraId="3372D14A" w14:textId="77777777" w:rsidR="008A0E3F" w:rsidRDefault="008A0E3F" w:rsidP="00AC5959">
            <w:pPr>
              <w:pStyle w:val="Contedodatabela"/>
              <w:spacing w:after="113"/>
              <w:jc w:val="both"/>
              <w:rPr>
                <w:rFonts w:ascii="Times New Roman" w:hAnsi="Times New Roman" w:cs="Times New Roman"/>
                <w:shd w:val="clear" w:color="auto" w:fill="FFFFFF"/>
              </w:rPr>
            </w:pPr>
            <w:r>
              <w:rPr>
                <w:rFonts w:ascii="Times New Roman" w:hAnsi="Times New Roman" w:cs="Times New Roman"/>
                <w:b/>
                <w:bCs/>
              </w:rPr>
              <w:t xml:space="preserve">Banheiros químicos </w:t>
            </w:r>
            <w:r>
              <w:rPr>
                <w:rFonts w:ascii="Times New Roman" w:hAnsi="Times New Roman" w:cs="Times New Roman"/>
                <w:b/>
                <w:bCs/>
                <w:i/>
                <w:iCs/>
              </w:rPr>
              <w:t xml:space="preserve">Standards </w:t>
            </w:r>
          </w:p>
          <w:p w14:paraId="56D3CC7D" w14:textId="77777777" w:rsidR="008A0E3F" w:rsidRDefault="008A0E3F" w:rsidP="00AC5959">
            <w:pPr>
              <w:pStyle w:val="Contedodatabela"/>
              <w:jc w:val="both"/>
              <w:rPr>
                <w:rFonts w:ascii="Times New Roman" w:hAnsi="Times New Roman" w:cs="Times New Roman"/>
                <w:shd w:val="clear" w:color="auto" w:fill="FFFFFF"/>
              </w:rPr>
            </w:pPr>
            <w:r>
              <w:rPr>
                <w:rFonts w:ascii="Times New Roman" w:hAnsi="Times New Roman" w:cs="Times New Roman"/>
              </w:rPr>
              <w:t>Banheiro químico individual portátil, modelo básico, com caixa de dejetos, assento, mictório, piso antiderrapante, pontos de ventilação, dispositivo de trinco com trava interna, suporte para papel higiênico e com boa aparência interna e externamente. Com 15 rolos de papel por dia. Conforme Termo de Referência</w:t>
            </w:r>
          </w:p>
        </w:tc>
        <w:tc>
          <w:tcPr>
            <w:tcW w:w="928" w:type="dxa"/>
            <w:tcBorders>
              <w:top w:val="nil"/>
              <w:left w:val="nil"/>
              <w:right w:val="nil"/>
            </w:tcBorders>
            <w:shd w:val="clear" w:color="auto" w:fill="auto"/>
            <w:tcMar>
              <w:left w:w="83" w:type="dxa"/>
            </w:tcMar>
            <w:vAlign w:val="center"/>
          </w:tcPr>
          <w:p w14:paraId="1658B1A0" w14:textId="77777777" w:rsidR="008A0E3F" w:rsidRDefault="008A0E3F" w:rsidP="00AC5959">
            <w:pPr>
              <w:jc w:val="center"/>
            </w:pPr>
          </w:p>
        </w:tc>
        <w:tc>
          <w:tcPr>
            <w:tcW w:w="818" w:type="dxa"/>
            <w:tcBorders>
              <w:top w:val="nil"/>
              <w:left w:val="nil"/>
              <w:right w:val="nil"/>
            </w:tcBorders>
            <w:shd w:val="clear" w:color="auto" w:fill="auto"/>
            <w:tcMar>
              <w:left w:w="83" w:type="dxa"/>
            </w:tcMar>
            <w:vAlign w:val="center"/>
          </w:tcPr>
          <w:p w14:paraId="63A31546" w14:textId="77777777" w:rsidR="008A0E3F" w:rsidRDefault="008A0E3F" w:rsidP="00AC5959">
            <w:pPr>
              <w:jc w:val="center"/>
              <w:rPr>
                <w:shd w:val="clear" w:color="auto" w:fill="FFFFFF"/>
              </w:rPr>
            </w:pPr>
            <w:r>
              <w:rPr>
                <w:color w:val="00000A"/>
              </w:rPr>
              <w:t>Diária</w:t>
            </w:r>
          </w:p>
        </w:tc>
        <w:tc>
          <w:tcPr>
            <w:tcW w:w="848" w:type="dxa"/>
            <w:tcBorders>
              <w:top w:val="nil"/>
              <w:left w:val="nil"/>
              <w:right w:val="nil"/>
            </w:tcBorders>
            <w:shd w:val="clear" w:color="auto" w:fill="auto"/>
            <w:tcMar>
              <w:left w:w="83" w:type="dxa"/>
            </w:tcMar>
            <w:vAlign w:val="center"/>
          </w:tcPr>
          <w:p w14:paraId="02740995" w14:textId="77777777" w:rsidR="008A0E3F" w:rsidRDefault="008A0E3F" w:rsidP="00AC5959">
            <w:pPr>
              <w:pStyle w:val="Contedodatabela"/>
              <w:jc w:val="center"/>
              <w:rPr>
                <w:rFonts w:ascii="Times New Roman" w:hAnsi="Times New Roman" w:cs="Times New Roman"/>
              </w:rPr>
            </w:pPr>
            <w:r>
              <w:rPr>
                <w:rFonts w:ascii="Times New Roman" w:hAnsi="Times New Roman" w:cs="Times New Roman"/>
              </w:rPr>
              <w:t>2.359</w:t>
            </w:r>
          </w:p>
        </w:tc>
        <w:tc>
          <w:tcPr>
            <w:tcW w:w="1184" w:type="dxa"/>
            <w:tcBorders>
              <w:top w:val="nil"/>
              <w:left w:val="nil"/>
              <w:right w:val="nil"/>
            </w:tcBorders>
            <w:shd w:val="clear" w:color="auto" w:fill="auto"/>
            <w:tcMar>
              <w:left w:w="83" w:type="dxa"/>
            </w:tcMar>
            <w:vAlign w:val="center"/>
          </w:tcPr>
          <w:p w14:paraId="38A042DD" w14:textId="71E39E2D" w:rsidR="008A0E3F" w:rsidRDefault="008A0E3F" w:rsidP="00AC5959">
            <w:pPr>
              <w:jc w:val="right"/>
              <w:rPr>
                <w:shd w:val="clear" w:color="auto" w:fill="FFFFFF"/>
              </w:rPr>
            </w:pPr>
          </w:p>
        </w:tc>
        <w:tc>
          <w:tcPr>
            <w:tcW w:w="974" w:type="dxa"/>
            <w:tcBorders>
              <w:top w:val="nil"/>
            </w:tcBorders>
            <w:shd w:val="clear" w:color="auto" w:fill="auto"/>
            <w:tcMar>
              <w:left w:w="53" w:type="dxa"/>
            </w:tcMar>
            <w:vAlign w:val="center"/>
          </w:tcPr>
          <w:p w14:paraId="7731F8CB" w14:textId="76F6B751" w:rsidR="008A0E3F" w:rsidRDefault="008A0E3F" w:rsidP="00AC5959">
            <w:pPr>
              <w:jc w:val="right"/>
              <w:rPr>
                <w:shd w:val="clear" w:color="auto" w:fill="FFFFFF"/>
              </w:rPr>
            </w:pPr>
          </w:p>
        </w:tc>
      </w:tr>
      <w:tr w:rsidR="008A0E3F" w14:paraId="2407ECB6" w14:textId="77777777" w:rsidTr="008A0E3F">
        <w:trPr>
          <w:trHeight w:val="284"/>
        </w:trPr>
        <w:tc>
          <w:tcPr>
            <w:tcW w:w="852" w:type="dxa"/>
            <w:vMerge/>
            <w:tcBorders>
              <w:top w:val="nil"/>
              <w:right w:val="nil"/>
            </w:tcBorders>
            <w:shd w:val="clear" w:color="auto" w:fill="auto"/>
            <w:tcMar>
              <w:left w:w="53" w:type="dxa"/>
            </w:tcMar>
            <w:vAlign w:val="center"/>
          </w:tcPr>
          <w:p w14:paraId="6B9A90B6" w14:textId="77777777" w:rsidR="008A0E3F" w:rsidRDefault="008A0E3F" w:rsidP="00AC5959">
            <w:pPr>
              <w:jc w:val="center"/>
            </w:pPr>
          </w:p>
        </w:tc>
        <w:tc>
          <w:tcPr>
            <w:tcW w:w="708" w:type="dxa"/>
            <w:tcBorders>
              <w:top w:val="nil"/>
              <w:left w:val="nil"/>
              <w:right w:val="nil"/>
            </w:tcBorders>
            <w:shd w:val="clear" w:color="auto" w:fill="auto"/>
            <w:tcMar>
              <w:left w:w="88" w:type="dxa"/>
            </w:tcMar>
            <w:vAlign w:val="center"/>
          </w:tcPr>
          <w:p w14:paraId="23AE9473" w14:textId="77777777" w:rsidR="008A0E3F" w:rsidRDefault="008A0E3F" w:rsidP="00AC5959">
            <w:pPr>
              <w:jc w:val="center"/>
              <w:rPr>
                <w:shd w:val="clear" w:color="auto" w:fill="FFFFFF"/>
              </w:rPr>
            </w:pPr>
            <w:r>
              <w:rPr>
                <w:b/>
                <w:bCs/>
              </w:rPr>
              <w:t>02</w:t>
            </w:r>
          </w:p>
        </w:tc>
        <w:tc>
          <w:tcPr>
            <w:tcW w:w="3609" w:type="dxa"/>
            <w:tcBorders>
              <w:top w:val="nil"/>
              <w:left w:val="nil"/>
              <w:right w:val="nil"/>
            </w:tcBorders>
            <w:shd w:val="clear" w:color="auto" w:fill="auto"/>
            <w:tcMar>
              <w:left w:w="83" w:type="dxa"/>
            </w:tcMar>
            <w:vAlign w:val="center"/>
          </w:tcPr>
          <w:p w14:paraId="7B81BCD7" w14:textId="77777777" w:rsidR="008A0E3F" w:rsidRDefault="008A0E3F" w:rsidP="00AC5959">
            <w:pPr>
              <w:pStyle w:val="Contedodatabela"/>
              <w:spacing w:after="113"/>
              <w:jc w:val="both"/>
              <w:rPr>
                <w:rFonts w:ascii="Times New Roman" w:hAnsi="Times New Roman" w:cs="Times New Roman"/>
                <w:shd w:val="clear" w:color="auto" w:fill="FFFFFF"/>
              </w:rPr>
            </w:pPr>
            <w:r>
              <w:rPr>
                <w:rFonts w:ascii="Times New Roman" w:hAnsi="Times New Roman" w:cs="Times New Roman"/>
                <w:b/>
                <w:bCs/>
              </w:rPr>
              <w:t>Banheiros químicos</w:t>
            </w:r>
            <w:r>
              <w:rPr>
                <w:rFonts w:ascii="Times New Roman" w:hAnsi="Times New Roman" w:cs="Times New Roman"/>
                <w:b/>
                <w:bCs/>
                <w:i/>
                <w:iCs/>
              </w:rPr>
              <w:t xml:space="preserve"> PcD - </w:t>
            </w:r>
            <w:r>
              <w:rPr>
                <w:rFonts w:ascii="Times New Roman" w:hAnsi="Times New Roman" w:cs="Times New Roman"/>
                <w:i/>
                <w:iCs/>
              </w:rPr>
              <w:t>Pessoa com Deficiência</w:t>
            </w:r>
            <w:r>
              <w:rPr>
                <w:rFonts w:ascii="Times New Roman" w:hAnsi="Times New Roman" w:cs="Times New Roman"/>
                <w:b/>
                <w:bCs/>
                <w:i/>
                <w:iCs/>
              </w:rPr>
              <w:t xml:space="preserve"> </w:t>
            </w:r>
          </w:p>
          <w:p w14:paraId="3B3685BB" w14:textId="77777777" w:rsidR="008A0E3F" w:rsidRDefault="008A0E3F" w:rsidP="00AC5959">
            <w:pPr>
              <w:pStyle w:val="Contedodatabela"/>
              <w:jc w:val="both"/>
              <w:rPr>
                <w:rFonts w:ascii="Times New Roman" w:hAnsi="Times New Roman" w:cs="Times New Roman"/>
                <w:shd w:val="clear" w:color="auto" w:fill="FFFFFF"/>
              </w:rPr>
            </w:pPr>
            <w:r>
              <w:rPr>
                <w:rFonts w:ascii="Times New Roman" w:hAnsi="Times New Roman" w:cs="Times New Roman"/>
              </w:rPr>
              <w:t xml:space="preserve">Banheiro químico portátil para pessoas com deficiência, com caixa de dejetos, assento, piso antiderrapante, pontos de ventilação, dispositivo de trinco com trava interna, suporte para papel higiênico, com fácil acesso de </w:t>
            </w:r>
            <w:r>
              <w:rPr>
                <w:rFonts w:ascii="Times New Roman" w:hAnsi="Times New Roman" w:cs="Times New Roman"/>
              </w:rPr>
              <w:lastRenderedPageBreak/>
              <w:t>cadeirantes e com boa aparência interna e externamente. Com 15 rolos de papel por dia. Conforme Termo de Referência.</w:t>
            </w:r>
          </w:p>
        </w:tc>
        <w:tc>
          <w:tcPr>
            <w:tcW w:w="928" w:type="dxa"/>
            <w:tcBorders>
              <w:top w:val="nil"/>
              <w:left w:val="nil"/>
              <w:right w:val="nil"/>
            </w:tcBorders>
            <w:shd w:val="clear" w:color="auto" w:fill="auto"/>
            <w:tcMar>
              <w:left w:w="83" w:type="dxa"/>
            </w:tcMar>
            <w:vAlign w:val="center"/>
          </w:tcPr>
          <w:p w14:paraId="35B53A11" w14:textId="77777777" w:rsidR="008A0E3F" w:rsidRDefault="008A0E3F" w:rsidP="00AC5959">
            <w:pPr>
              <w:jc w:val="center"/>
            </w:pPr>
          </w:p>
        </w:tc>
        <w:tc>
          <w:tcPr>
            <w:tcW w:w="818" w:type="dxa"/>
            <w:tcBorders>
              <w:top w:val="nil"/>
              <w:left w:val="nil"/>
              <w:right w:val="nil"/>
            </w:tcBorders>
            <w:shd w:val="clear" w:color="auto" w:fill="auto"/>
            <w:tcMar>
              <w:left w:w="83" w:type="dxa"/>
            </w:tcMar>
            <w:vAlign w:val="center"/>
          </w:tcPr>
          <w:p w14:paraId="04815D92" w14:textId="77777777" w:rsidR="008A0E3F" w:rsidRDefault="008A0E3F" w:rsidP="00AC5959">
            <w:pPr>
              <w:jc w:val="center"/>
              <w:rPr>
                <w:shd w:val="clear" w:color="auto" w:fill="FFFFFF"/>
              </w:rPr>
            </w:pPr>
            <w:r>
              <w:rPr>
                <w:color w:val="00000A"/>
              </w:rPr>
              <w:t>Diária</w:t>
            </w:r>
          </w:p>
        </w:tc>
        <w:tc>
          <w:tcPr>
            <w:tcW w:w="848" w:type="dxa"/>
            <w:tcBorders>
              <w:top w:val="nil"/>
              <w:left w:val="nil"/>
              <w:right w:val="nil"/>
            </w:tcBorders>
            <w:shd w:val="clear" w:color="auto" w:fill="auto"/>
            <w:tcMar>
              <w:left w:w="83" w:type="dxa"/>
            </w:tcMar>
            <w:vAlign w:val="center"/>
          </w:tcPr>
          <w:p w14:paraId="71EF50C6" w14:textId="77777777" w:rsidR="008A0E3F" w:rsidRDefault="008A0E3F" w:rsidP="00AC5959">
            <w:pPr>
              <w:pStyle w:val="Contedodatabela"/>
              <w:jc w:val="center"/>
              <w:rPr>
                <w:rFonts w:ascii="Times New Roman" w:hAnsi="Times New Roman" w:cs="Times New Roman"/>
              </w:rPr>
            </w:pPr>
            <w:r>
              <w:rPr>
                <w:rFonts w:ascii="Times New Roman" w:hAnsi="Times New Roman" w:cs="Times New Roman"/>
              </w:rPr>
              <w:t>397</w:t>
            </w:r>
          </w:p>
        </w:tc>
        <w:tc>
          <w:tcPr>
            <w:tcW w:w="1184" w:type="dxa"/>
            <w:tcBorders>
              <w:top w:val="nil"/>
              <w:left w:val="nil"/>
              <w:right w:val="nil"/>
            </w:tcBorders>
            <w:shd w:val="clear" w:color="auto" w:fill="auto"/>
            <w:tcMar>
              <w:left w:w="83" w:type="dxa"/>
            </w:tcMar>
            <w:vAlign w:val="center"/>
          </w:tcPr>
          <w:p w14:paraId="04FAB89D" w14:textId="37245AE3" w:rsidR="008A0E3F" w:rsidRDefault="008A0E3F" w:rsidP="00AC5959">
            <w:pPr>
              <w:jc w:val="right"/>
              <w:rPr>
                <w:shd w:val="clear" w:color="auto" w:fill="FFFFFF"/>
              </w:rPr>
            </w:pPr>
          </w:p>
        </w:tc>
        <w:tc>
          <w:tcPr>
            <w:tcW w:w="974" w:type="dxa"/>
            <w:tcBorders>
              <w:top w:val="nil"/>
            </w:tcBorders>
            <w:shd w:val="clear" w:color="auto" w:fill="auto"/>
            <w:tcMar>
              <w:left w:w="53" w:type="dxa"/>
            </w:tcMar>
            <w:vAlign w:val="center"/>
          </w:tcPr>
          <w:p w14:paraId="21891C1B" w14:textId="44381903" w:rsidR="008A0E3F" w:rsidRDefault="008A0E3F" w:rsidP="00AC5959">
            <w:pPr>
              <w:jc w:val="right"/>
              <w:rPr>
                <w:shd w:val="clear" w:color="auto" w:fill="FFFFFF"/>
              </w:rPr>
            </w:pPr>
          </w:p>
        </w:tc>
      </w:tr>
      <w:tr w:rsidR="008A0E3F" w14:paraId="51FACFE1" w14:textId="77777777" w:rsidTr="008A0E3F">
        <w:trPr>
          <w:trHeight w:val="284"/>
        </w:trPr>
        <w:tc>
          <w:tcPr>
            <w:tcW w:w="8947" w:type="dxa"/>
            <w:gridSpan w:val="7"/>
            <w:tcBorders>
              <w:top w:val="nil"/>
              <w:right w:val="nil"/>
            </w:tcBorders>
            <w:shd w:val="clear" w:color="auto" w:fill="DDDDDD"/>
            <w:tcMar>
              <w:left w:w="53" w:type="dxa"/>
            </w:tcMar>
            <w:vAlign w:val="center"/>
          </w:tcPr>
          <w:p w14:paraId="5F10BEBC" w14:textId="77777777" w:rsidR="008A0E3F" w:rsidRDefault="008A0E3F" w:rsidP="00AC5959">
            <w:pPr>
              <w:jc w:val="right"/>
              <w:rPr>
                <w:b/>
                <w:bCs/>
                <w:shd w:val="clear" w:color="auto" w:fill="FFFFFF"/>
              </w:rPr>
            </w:pPr>
            <w:r>
              <w:rPr>
                <w:b/>
                <w:bCs/>
              </w:rPr>
              <w:t>Total Lote 01</w:t>
            </w:r>
          </w:p>
        </w:tc>
        <w:tc>
          <w:tcPr>
            <w:tcW w:w="974" w:type="dxa"/>
            <w:tcBorders>
              <w:top w:val="nil"/>
            </w:tcBorders>
            <w:shd w:val="clear" w:color="auto" w:fill="DDDDDD"/>
            <w:tcMar>
              <w:left w:w="53" w:type="dxa"/>
            </w:tcMar>
            <w:vAlign w:val="center"/>
          </w:tcPr>
          <w:p w14:paraId="20720A1D" w14:textId="08BF854B" w:rsidR="008A0E3F" w:rsidRDefault="008A0E3F" w:rsidP="00AC5959">
            <w:pPr>
              <w:jc w:val="right"/>
              <w:rPr>
                <w:shd w:val="clear" w:color="auto" w:fill="FFFFFF"/>
              </w:rPr>
            </w:pPr>
          </w:p>
        </w:tc>
      </w:tr>
      <w:tr w:rsidR="008A0E3F" w14:paraId="1D1589B7" w14:textId="77777777" w:rsidTr="008A0E3F">
        <w:trPr>
          <w:trHeight w:val="284"/>
        </w:trPr>
        <w:tc>
          <w:tcPr>
            <w:tcW w:w="852" w:type="dxa"/>
            <w:tcBorders>
              <w:top w:val="nil"/>
              <w:right w:val="nil"/>
            </w:tcBorders>
            <w:shd w:val="clear" w:color="auto" w:fill="000000"/>
            <w:tcMar>
              <w:left w:w="53" w:type="dxa"/>
            </w:tcMar>
            <w:vAlign w:val="center"/>
          </w:tcPr>
          <w:p w14:paraId="1E05C04F" w14:textId="77777777" w:rsidR="008A0E3F" w:rsidRDefault="008A0E3F" w:rsidP="00AC5959">
            <w:pPr>
              <w:jc w:val="center"/>
              <w:rPr>
                <w:b/>
                <w:bCs/>
                <w:color w:val="FFFFFF"/>
                <w:shd w:val="clear" w:color="auto" w:fill="FFFFFF"/>
              </w:rPr>
            </w:pPr>
            <w:r>
              <w:rPr>
                <w:b/>
                <w:bCs/>
                <w:color w:val="FFFFFF"/>
              </w:rPr>
              <w:t>02</w:t>
            </w:r>
          </w:p>
        </w:tc>
        <w:tc>
          <w:tcPr>
            <w:tcW w:w="708" w:type="dxa"/>
            <w:tcBorders>
              <w:top w:val="nil"/>
              <w:left w:val="nil"/>
              <w:right w:val="nil"/>
            </w:tcBorders>
            <w:shd w:val="clear" w:color="auto" w:fill="FFFFFF"/>
            <w:tcMar>
              <w:left w:w="93" w:type="dxa"/>
            </w:tcMar>
            <w:vAlign w:val="center"/>
          </w:tcPr>
          <w:p w14:paraId="5DAF5ACF" w14:textId="77777777" w:rsidR="008A0E3F" w:rsidRDefault="008A0E3F" w:rsidP="00AC5959">
            <w:pPr>
              <w:jc w:val="center"/>
              <w:rPr>
                <w:shd w:val="clear" w:color="auto" w:fill="FFFFFF"/>
              </w:rPr>
            </w:pPr>
            <w:r>
              <w:rPr>
                <w:b/>
                <w:bCs/>
              </w:rPr>
              <w:t>03</w:t>
            </w:r>
          </w:p>
        </w:tc>
        <w:tc>
          <w:tcPr>
            <w:tcW w:w="3609" w:type="dxa"/>
            <w:tcBorders>
              <w:top w:val="nil"/>
              <w:left w:val="nil"/>
              <w:right w:val="nil"/>
            </w:tcBorders>
            <w:shd w:val="clear" w:color="auto" w:fill="FFFFFF"/>
            <w:tcMar>
              <w:left w:w="88" w:type="dxa"/>
            </w:tcMar>
            <w:vAlign w:val="center"/>
          </w:tcPr>
          <w:p w14:paraId="2B3B9550" w14:textId="77777777" w:rsidR="008A0E3F" w:rsidRDefault="008A0E3F" w:rsidP="00AC5959">
            <w:pPr>
              <w:pStyle w:val="Contedodatabela"/>
              <w:spacing w:after="113"/>
              <w:jc w:val="both"/>
              <w:rPr>
                <w:rFonts w:ascii="Times New Roman" w:hAnsi="Times New Roman" w:cs="Times New Roman"/>
                <w:shd w:val="clear" w:color="auto" w:fill="FFFFFF"/>
              </w:rPr>
            </w:pPr>
            <w:r>
              <w:rPr>
                <w:rFonts w:ascii="Times New Roman" w:hAnsi="Times New Roman" w:cs="Times New Roman"/>
                <w:b/>
                <w:bCs/>
              </w:rPr>
              <w:t>Lavatório portátil</w:t>
            </w:r>
          </w:p>
          <w:p w14:paraId="27DBD6EF" w14:textId="77777777" w:rsidR="008A0E3F" w:rsidRDefault="008A0E3F" w:rsidP="00AC5959">
            <w:pPr>
              <w:pStyle w:val="Contedodatabela"/>
              <w:jc w:val="both"/>
              <w:rPr>
                <w:rFonts w:ascii="Times New Roman" w:hAnsi="Times New Roman" w:cs="Times New Roman"/>
                <w:shd w:val="clear" w:color="auto" w:fill="FFFFFF"/>
              </w:rPr>
            </w:pPr>
            <w:r>
              <w:rPr>
                <w:rFonts w:ascii="Times New Roman" w:eastAsia="Arial" w:hAnsi="Times New Roman" w:cs="Times New Roman"/>
              </w:rPr>
              <w:t>Lavatório portátil para eventos em Material PEAD (</w:t>
            </w:r>
            <w:r>
              <w:rPr>
                <w:rFonts w:ascii="Times New Roman" w:eastAsia="Arial" w:hAnsi="Times New Roman" w:cs="Times New Roman"/>
                <w:color w:val="202124"/>
              </w:rPr>
              <w:t>Polietileno de Alta Densidade)</w:t>
            </w:r>
            <w:r>
              <w:rPr>
                <w:rFonts w:ascii="Times New Roman" w:eastAsia="Arial" w:hAnsi="Times New Roman" w:cs="Times New Roman"/>
              </w:rPr>
              <w:t xml:space="preserve"> – 100 % Virgem, com no mínimo 3 pias com bomba de acionamento, 3 dispenser de papel toalha, 3 dispenser de sabão líquido. Deverá ter ainda teto reservatório de aproximadamente 10 litros, tanque reservatório de aproximadamente 260</w:t>
            </w:r>
            <w:r>
              <w:rPr>
                <w:rFonts w:ascii="Times New Roman" w:eastAsia="Arial" w:hAnsi="Times New Roman" w:cs="Times New Roman"/>
                <w:vertAlign w:val="superscript"/>
              </w:rPr>
              <w:t xml:space="preserve"> </w:t>
            </w:r>
            <w:r>
              <w:rPr>
                <w:rFonts w:ascii="Times New Roman" w:eastAsia="Arial" w:hAnsi="Times New Roman" w:cs="Times New Roman"/>
              </w:rPr>
              <w:t xml:space="preserve">litros e lixeiras. Com papel toalha e sabonete líquido. </w:t>
            </w:r>
          </w:p>
        </w:tc>
        <w:tc>
          <w:tcPr>
            <w:tcW w:w="928" w:type="dxa"/>
            <w:tcBorders>
              <w:top w:val="nil"/>
              <w:left w:val="nil"/>
              <w:right w:val="nil"/>
            </w:tcBorders>
            <w:shd w:val="clear" w:color="auto" w:fill="FFFFFF"/>
            <w:tcMar>
              <w:left w:w="88" w:type="dxa"/>
            </w:tcMar>
            <w:vAlign w:val="center"/>
          </w:tcPr>
          <w:p w14:paraId="37D1637E" w14:textId="77777777" w:rsidR="008A0E3F" w:rsidRDefault="008A0E3F" w:rsidP="00AC5959">
            <w:pPr>
              <w:jc w:val="center"/>
            </w:pPr>
          </w:p>
        </w:tc>
        <w:tc>
          <w:tcPr>
            <w:tcW w:w="818" w:type="dxa"/>
            <w:tcBorders>
              <w:top w:val="nil"/>
              <w:left w:val="nil"/>
              <w:right w:val="nil"/>
            </w:tcBorders>
            <w:shd w:val="clear" w:color="auto" w:fill="FFFFFF"/>
            <w:tcMar>
              <w:left w:w="88" w:type="dxa"/>
            </w:tcMar>
            <w:vAlign w:val="center"/>
          </w:tcPr>
          <w:p w14:paraId="76E2BC5A" w14:textId="77777777" w:rsidR="008A0E3F" w:rsidRDefault="008A0E3F" w:rsidP="00AC5959">
            <w:pPr>
              <w:jc w:val="center"/>
              <w:rPr>
                <w:shd w:val="clear" w:color="auto" w:fill="FFFFFF"/>
              </w:rPr>
            </w:pPr>
            <w:r>
              <w:t>Diária</w:t>
            </w:r>
          </w:p>
        </w:tc>
        <w:tc>
          <w:tcPr>
            <w:tcW w:w="848" w:type="dxa"/>
            <w:tcBorders>
              <w:top w:val="nil"/>
              <w:left w:val="nil"/>
              <w:right w:val="nil"/>
            </w:tcBorders>
            <w:shd w:val="clear" w:color="auto" w:fill="FFFFFF"/>
            <w:tcMar>
              <w:left w:w="88" w:type="dxa"/>
            </w:tcMar>
            <w:vAlign w:val="center"/>
          </w:tcPr>
          <w:p w14:paraId="7360B1E4" w14:textId="77777777" w:rsidR="008A0E3F" w:rsidRDefault="008A0E3F" w:rsidP="00AC5959">
            <w:pPr>
              <w:pStyle w:val="Contedodatabela"/>
              <w:jc w:val="center"/>
              <w:rPr>
                <w:rFonts w:ascii="Times New Roman" w:hAnsi="Times New Roman" w:cs="Times New Roman"/>
                <w:shd w:val="clear" w:color="auto" w:fill="FFFFFF"/>
              </w:rPr>
            </w:pPr>
            <w:r>
              <w:rPr>
                <w:rFonts w:ascii="Times New Roman" w:hAnsi="Times New Roman" w:cs="Times New Roman"/>
              </w:rPr>
              <w:t>356</w:t>
            </w:r>
          </w:p>
        </w:tc>
        <w:tc>
          <w:tcPr>
            <w:tcW w:w="1184" w:type="dxa"/>
            <w:tcBorders>
              <w:top w:val="nil"/>
              <w:left w:val="nil"/>
              <w:right w:val="nil"/>
            </w:tcBorders>
            <w:shd w:val="clear" w:color="auto" w:fill="FFFFFF"/>
            <w:tcMar>
              <w:left w:w="88" w:type="dxa"/>
            </w:tcMar>
            <w:vAlign w:val="center"/>
          </w:tcPr>
          <w:p w14:paraId="5F9578EE" w14:textId="7F89A22F" w:rsidR="008A0E3F" w:rsidRDefault="008A0E3F" w:rsidP="00AC5959">
            <w:pPr>
              <w:jc w:val="right"/>
              <w:rPr>
                <w:shd w:val="clear" w:color="auto" w:fill="FFFFFF"/>
              </w:rPr>
            </w:pPr>
          </w:p>
        </w:tc>
        <w:tc>
          <w:tcPr>
            <w:tcW w:w="974" w:type="dxa"/>
            <w:tcBorders>
              <w:top w:val="nil"/>
            </w:tcBorders>
            <w:shd w:val="clear" w:color="auto" w:fill="FFFFFF"/>
            <w:tcMar>
              <w:left w:w="53" w:type="dxa"/>
            </w:tcMar>
            <w:vAlign w:val="center"/>
          </w:tcPr>
          <w:p w14:paraId="044D1B1B" w14:textId="36694505" w:rsidR="008A0E3F" w:rsidRDefault="008A0E3F" w:rsidP="00AC5959">
            <w:pPr>
              <w:jc w:val="right"/>
              <w:rPr>
                <w:shd w:val="clear" w:color="auto" w:fill="FFFFFF"/>
              </w:rPr>
            </w:pPr>
          </w:p>
        </w:tc>
      </w:tr>
      <w:tr w:rsidR="008A0E3F" w14:paraId="27BDEEA9" w14:textId="77777777" w:rsidTr="008A0E3F">
        <w:trPr>
          <w:trHeight w:val="284"/>
        </w:trPr>
        <w:tc>
          <w:tcPr>
            <w:tcW w:w="8947" w:type="dxa"/>
            <w:gridSpan w:val="7"/>
            <w:tcBorders>
              <w:top w:val="nil"/>
              <w:right w:val="nil"/>
            </w:tcBorders>
            <w:shd w:val="clear" w:color="auto" w:fill="DDDDDD"/>
            <w:tcMar>
              <w:left w:w="53" w:type="dxa"/>
            </w:tcMar>
            <w:vAlign w:val="center"/>
          </w:tcPr>
          <w:p w14:paraId="5E510014" w14:textId="77777777" w:rsidR="008A0E3F" w:rsidRDefault="008A0E3F" w:rsidP="00AC5959">
            <w:pPr>
              <w:jc w:val="right"/>
              <w:rPr>
                <w:b/>
                <w:bCs/>
              </w:rPr>
            </w:pPr>
            <w:r>
              <w:rPr>
                <w:b/>
                <w:bCs/>
              </w:rPr>
              <w:t>Total Lote 02</w:t>
            </w:r>
          </w:p>
        </w:tc>
        <w:tc>
          <w:tcPr>
            <w:tcW w:w="974" w:type="dxa"/>
            <w:tcBorders>
              <w:top w:val="nil"/>
            </w:tcBorders>
            <w:shd w:val="clear" w:color="auto" w:fill="DDDDDD"/>
            <w:tcMar>
              <w:left w:w="53" w:type="dxa"/>
            </w:tcMar>
            <w:vAlign w:val="center"/>
          </w:tcPr>
          <w:p w14:paraId="647CEDDC" w14:textId="5E1FEF51" w:rsidR="008A0E3F" w:rsidRDefault="008A0E3F" w:rsidP="00AC5959">
            <w:pPr>
              <w:jc w:val="right"/>
              <w:rPr>
                <w:shd w:val="clear" w:color="auto" w:fill="FFFFFF"/>
              </w:rPr>
            </w:pPr>
          </w:p>
        </w:tc>
      </w:tr>
      <w:tr w:rsidR="008A0E3F" w:rsidRPr="00EE60FA" w14:paraId="4A8473F4" w14:textId="77777777" w:rsidTr="008A0E3F">
        <w:trPr>
          <w:trHeight w:val="565"/>
        </w:trPr>
        <w:tc>
          <w:tcPr>
            <w:tcW w:w="8947" w:type="dxa"/>
            <w:gridSpan w:val="7"/>
            <w:tcBorders>
              <w:top w:val="nil"/>
              <w:right w:val="nil"/>
            </w:tcBorders>
            <w:shd w:val="clear" w:color="auto" w:fill="CCCCCC"/>
            <w:tcMar>
              <w:left w:w="53" w:type="dxa"/>
            </w:tcMar>
            <w:vAlign w:val="center"/>
          </w:tcPr>
          <w:p w14:paraId="3C7985CA" w14:textId="77777777" w:rsidR="008A0E3F" w:rsidRPr="00EE60FA" w:rsidRDefault="008A0E3F" w:rsidP="00AC5959">
            <w:pPr>
              <w:jc w:val="right"/>
              <w:rPr>
                <w:b/>
                <w:bCs/>
                <w:szCs w:val="24"/>
              </w:rPr>
            </w:pPr>
            <w:r w:rsidRPr="00EE60FA">
              <w:rPr>
                <w:b/>
                <w:bCs/>
                <w:szCs w:val="24"/>
              </w:rPr>
              <w:t>TOTAL DE TODOS OS LOTES</w:t>
            </w:r>
          </w:p>
        </w:tc>
        <w:tc>
          <w:tcPr>
            <w:tcW w:w="974" w:type="dxa"/>
            <w:tcBorders>
              <w:top w:val="nil"/>
            </w:tcBorders>
            <w:shd w:val="clear" w:color="auto" w:fill="CCCCCC"/>
            <w:tcMar>
              <w:left w:w="53" w:type="dxa"/>
            </w:tcMar>
            <w:vAlign w:val="center"/>
          </w:tcPr>
          <w:p w14:paraId="1D0E594C" w14:textId="0A2CD537" w:rsidR="008A0E3F" w:rsidRPr="00EE60FA" w:rsidRDefault="008A0E3F" w:rsidP="00AC5959">
            <w:pPr>
              <w:jc w:val="right"/>
              <w:rPr>
                <w:szCs w:val="24"/>
                <w:shd w:val="clear" w:color="auto" w:fill="FFFFFF"/>
              </w:rPr>
            </w:pPr>
          </w:p>
        </w:tc>
      </w:tr>
    </w:tbl>
    <w:p w14:paraId="746027FE" w14:textId="77777777" w:rsidR="00EC0CA5" w:rsidRDefault="00EC0CA5" w:rsidP="007A67F8">
      <w:pPr>
        <w:rPr>
          <w:rFonts w:ascii="Azo Sans Lt" w:hAnsi="Azo Sans Lt" w:cstheme="minorHAnsi"/>
          <w:b/>
          <w:sz w:val="22"/>
        </w:rPr>
      </w:pPr>
    </w:p>
    <w:p w14:paraId="40B3BD4C" w14:textId="27EB443F"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79C6E9EB"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5F08DAB3" w14:textId="77777777" w:rsidR="008A0E3F" w:rsidRDefault="008A0E3F"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43B8C897"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5D45495B"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461C0365" w14:textId="3BBB23A4" w:rsidR="00355ADE" w:rsidRDefault="00355ADE" w:rsidP="007A67F8">
      <w:pPr>
        <w:pStyle w:val="Corpodetexto"/>
        <w:ind w:left="0" w:firstLine="0"/>
        <w:rPr>
          <w:rFonts w:ascii="Azo Sans Lt" w:eastAsiaTheme="minorHAnsi" w:hAnsi="Azo Sans Lt" w:cstheme="minorHAnsi"/>
          <w:b/>
          <w:bCs/>
          <w:sz w:val="22"/>
          <w:szCs w:val="22"/>
          <w:lang w:eastAsia="en-US"/>
        </w:rPr>
      </w:pPr>
    </w:p>
    <w:p w14:paraId="15531E47" w14:textId="77777777" w:rsidR="00355ADE" w:rsidRDefault="00355ADE"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2EFFD911" w:rsidR="00355ADE" w:rsidRDefault="00355ADE" w:rsidP="00974A2C">
      <w:pPr>
        <w:spacing w:line="280" w:lineRule="atLeast"/>
        <w:jc w:val="center"/>
        <w:rPr>
          <w:rFonts w:ascii="Azo Sans Lt" w:hAnsi="Azo Sans Lt" w:cstheme="minorHAnsi"/>
          <w:sz w:val="20"/>
        </w:rPr>
      </w:pPr>
    </w:p>
    <w:p w14:paraId="28371ACC" w14:textId="77777777" w:rsidR="00355ADE" w:rsidRDefault="00355ADE" w:rsidP="00974A2C">
      <w:pPr>
        <w:spacing w:line="280" w:lineRule="atLeast"/>
        <w:jc w:val="center"/>
        <w:rPr>
          <w:rFonts w:ascii="Azo Sans Lt" w:hAnsi="Azo Sans Lt" w:cstheme="minorHAnsi"/>
          <w:sz w:val="20"/>
        </w:rPr>
      </w:pPr>
    </w:p>
    <w:p w14:paraId="53022A0D" w14:textId="25C5B65E" w:rsidR="00E52487" w:rsidRDefault="00E52487"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24E4A" w14:textId="77777777" w:rsidR="00B04E4D" w:rsidRDefault="00B04E4D" w:rsidP="007A67F8">
      <w:r>
        <w:separator/>
      </w:r>
    </w:p>
  </w:endnote>
  <w:endnote w:type="continuationSeparator" w:id="0">
    <w:p w14:paraId="48C39131" w14:textId="77777777" w:rsidR="00B04E4D" w:rsidRDefault="00B04E4D"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FAC45" w14:textId="77777777" w:rsidR="00B04E4D" w:rsidRDefault="00B04E4D" w:rsidP="007A67F8">
      <w:r>
        <w:separator/>
      </w:r>
    </w:p>
  </w:footnote>
  <w:footnote w:type="continuationSeparator" w:id="0">
    <w:p w14:paraId="5E795965" w14:textId="77777777" w:rsidR="00B04E4D" w:rsidRDefault="00B04E4D"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D8B0D" w14:textId="2110B562" w:rsidR="00B9001F" w:rsidRDefault="001C216E" w:rsidP="00B9001F">
    <w:pPr>
      <w:pStyle w:val="Cabealho"/>
      <w:ind w:left="-284" w:hanging="426"/>
    </w:pPr>
    <w:r>
      <w:rPr>
        <w:noProof/>
      </w:rPr>
      <w:drawing>
        <wp:anchor distT="0" distB="0" distL="114300" distR="114300" simplePos="0" relativeHeight="251660288" behindDoc="0" locked="0" layoutInCell="1" allowOverlap="1" wp14:anchorId="5AB24E19" wp14:editId="62BE40C3">
          <wp:simplePos x="0" y="0"/>
          <wp:positionH relativeFrom="column">
            <wp:posOffset>-132080</wp:posOffset>
          </wp:positionH>
          <wp:positionV relativeFrom="paragraph">
            <wp:posOffset>107729</wp:posOffset>
          </wp:positionV>
          <wp:extent cx="2416810" cy="88392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rsidR="00B9001F">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17DAABC7" w14:textId="3169EE93" w:rsidR="001C216E" w:rsidRDefault="001C216E" w:rsidP="00B9001F">
    <w:pPr>
      <w:pStyle w:val="Cabealho"/>
      <w:ind w:left="-284" w:hanging="426"/>
    </w:pPr>
  </w:p>
  <w:p w14:paraId="0A639E91" w14:textId="44D9CBC2" w:rsidR="001C216E" w:rsidRDefault="001C216E" w:rsidP="00B9001F">
    <w:pPr>
      <w:pStyle w:val="Cabealho"/>
      <w:ind w:left="-284" w:hanging="426"/>
    </w:pPr>
  </w:p>
  <w:p w14:paraId="2B6C0F52" w14:textId="2B3F10C7" w:rsidR="001C216E" w:rsidRDefault="001C216E" w:rsidP="00B9001F">
    <w:pPr>
      <w:pStyle w:val="Cabealho"/>
      <w:ind w:left="-284" w:hanging="426"/>
    </w:pPr>
  </w:p>
  <w:p w14:paraId="3C4CC837" w14:textId="5671858F" w:rsidR="001C216E" w:rsidRDefault="001C216E" w:rsidP="00B9001F">
    <w:pPr>
      <w:pStyle w:val="Cabealho"/>
      <w:ind w:left="-284" w:hanging="426"/>
    </w:pPr>
  </w:p>
  <w:p w14:paraId="3CAB0775" w14:textId="77777777" w:rsidR="001C216E" w:rsidRPr="00242384" w:rsidRDefault="001C216E" w:rsidP="00DA6BFA">
    <w:pPr>
      <w:pStyle w:val="Cabealh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4087E"/>
    <w:rsid w:val="00045F5A"/>
    <w:rsid w:val="0004694E"/>
    <w:rsid w:val="000550BD"/>
    <w:rsid w:val="00060BD5"/>
    <w:rsid w:val="00066D8E"/>
    <w:rsid w:val="00083679"/>
    <w:rsid w:val="00096AE9"/>
    <w:rsid w:val="000B2810"/>
    <w:rsid w:val="000B4111"/>
    <w:rsid w:val="000C1096"/>
    <w:rsid w:val="000D4EB6"/>
    <w:rsid w:val="000F3EB0"/>
    <w:rsid w:val="00102F5F"/>
    <w:rsid w:val="0012526A"/>
    <w:rsid w:val="00135D9D"/>
    <w:rsid w:val="001544C6"/>
    <w:rsid w:val="00167CBF"/>
    <w:rsid w:val="00171995"/>
    <w:rsid w:val="00191EF4"/>
    <w:rsid w:val="001A67EB"/>
    <w:rsid w:val="001B0B82"/>
    <w:rsid w:val="001C216E"/>
    <w:rsid w:val="001C531E"/>
    <w:rsid w:val="001D7E91"/>
    <w:rsid w:val="001E0F3B"/>
    <w:rsid w:val="001E48EE"/>
    <w:rsid w:val="001E6EAD"/>
    <w:rsid w:val="001F012D"/>
    <w:rsid w:val="001F3ED6"/>
    <w:rsid w:val="002144FB"/>
    <w:rsid w:val="00222D02"/>
    <w:rsid w:val="002B31BD"/>
    <w:rsid w:val="002D4136"/>
    <w:rsid w:val="002D6494"/>
    <w:rsid w:val="002E1108"/>
    <w:rsid w:val="0030627A"/>
    <w:rsid w:val="00307845"/>
    <w:rsid w:val="00355ADE"/>
    <w:rsid w:val="00373ED6"/>
    <w:rsid w:val="00375A56"/>
    <w:rsid w:val="00387F60"/>
    <w:rsid w:val="0039050B"/>
    <w:rsid w:val="003D298D"/>
    <w:rsid w:val="00402EC9"/>
    <w:rsid w:val="00421C20"/>
    <w:rsid w:val="00422B04"/>
    <w:rsid w:val="00436D32"/>
    <w:rsid w:val="00444607"/>
    <w:rsid w:val="00446624"/>
    <w:rsid w:val="004826FB"/>
    <w:rsid w:val="004A3748"/>
    <w:rsid w:val="004A629C"/>
    <w:rsid w:val="004B003E"/>
    <w:rsid w:val="004B28C9"/>
    <w:rsid w:val="004B28E9"/>
    <w:rsid w:val="004B3602"/>
    <w:rsid w:val="004C366B"/>
    <w:rsid w:val="004D3C98"/>
    <w:rsid w:val="005013DA"/>
    <w:rsid w:val="0054306A"/>
    <w:rsid w:val="00545ED2"/>
    <w:rsid w:val="00560959"/>
    <w:rsid w:val="005B017A"/>
    <w:rsid w:val="005B2B5C"/>
    <w:rsid w:val="005B4DD9"/>
    <w:rsid w:val="005C0693"/>
    <w:rsid w:val="005C1897"/>
    <w:rsid w:val="005C7FAA"/>
    <w:rsid w:val="005D7A4E"/>
    <w:rsid w:val="00630CF9"/>
    <w:rsid w:val="0063784D"/>
    <w:rsid w:val="00642D71"/>
    <w:rsid w:val="00650B17"/>
    <w:rsid w:val="00652EAA"/>
    <w:rsid w:val="0065673B"/>
    <w:rsid w:val="00697AD4"/>
    <w:rsid w:val="006B41AE"/>
    <w:rsid w:val="006D33BD"/>
    <w:rsid w:val="0070659C"/>
    <w:rsid w:val="00707095"/>
    <w:rsid w:val="00723E9F"/>
    <w:rsid w:val="00752515"/>
    <w:rsid w:val="00761CB5"/>
    <w:rsid w:val="00765D44"/>
    <w:rsid w:val="007712B4"/>
    <w:rsid w:val="00775BE3"/>
    <w:rsid w:val="00796C24"/>
    <w:rsid w:val="007A67F8"/>
    <w:rsid w:val="007B0D4C"/>
    <w:rsid w:val="007B5CD0"/>
    <w:rsid w:val="007C3E41"/>
    <w:rsid w:val="007C49D4"/>
    <w:rsid w:val="008129E2"/>
    <w:rsid w:val="00851D94"/>
    <w:rsid w:val="008565E4"/>
    <w:rsid w:val="0085670E"/>
    <w:rsid w:val="00894EB4"/>
    <w:rsid w:val="008A07A4"/>
    <w:rsid w:val="008A0E3F"/>
    <w:rsid w:val="008A4FEE"/>
    <w:rsid w:val="008B74F2"/>
    <w:rsid w:val="008C07EA"/>
    <w:rsid w:val="008C2C26"/>
    <w:rsid w:val="008C5025"/>
    <w:rsid w:val="008E5349"/>
    <w:rsid w:val="00901291"/>
    <w:rsid w:val="009041BF"/>
    <w:rsid w:val="00924CE2"/>
    <w:rsid w:val="00930076"/>
    <w:rsid w:val="0094777A"/>
    <w:rsid w:val="00974A2C"/>
    <w:rsid w:val="00975FFB"/>
    <w:rsid w:val="009910CF"/>
    <w:rsid w:val="00993C38"/>
    <w:rsid w:val="009F3577"/>
    <w:rsid w:val="00A05282"/>
    <w:rsid w:val="00A1090C"/>
    <w:rsid w:val="00A11166"/>
    <w:rsid w:val="00A1365D"/>
    <w:rsid w:val="00A62F5A"/>
    <w:rsid w:val="00A670D4"/>
    <w:rsid w:val="00A75B9A"/>
    <w:rsid w:val="00A76578"/>
    <w:rsid w:val="00A864EA"/>
    <w:rsid w:val="00AA3A7B"/>
    <w:rsid w:val="00AA6C7F"/>
    <w:rsid w:val="00AF25A2"/>
    <w:rsid w:val="00AF466B"/>
    <w:rsid w:val="00B04E4D"/>
    <w:rsid w:val="00B264B5"/>
    <w:rsid w:val="00B30144"/>
    <w:rsid w:val="00B3074D"/>
    <w:rsid w:val="00B31016"/>
    <w:rsid w:val="00B659CB"/>
    <w:rsid w:val="00B73D7B"/>
    <w:rsid w:val="00B77E71"/>
    <w:rsid w:val="00B8036D"/>
    <w:rsid w:val="00B9001F"/>
    <w:rsid w:val="00BA5E81"/>
    <w:rsid w:val="00BB6EB1"/>
    <w:rsid w:val="00BE4605"/>
    <w:rsid w:val="00BF5CD1"/>
    <w:rsid w:val="00BF7745"/>
    <w:rsid w:val="00C0310B"/>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77F2"/>
    <w:rsid w:val="00DA6BFA"/>
    <w:rsid w:val="00DB2C54"/>
    <w:rsid w:val="00DB5059"/>
    <w:rsid w:val="00DB581C"/>
    <w:rsid w:val="00DD6E60"/>
    <w:rsid w:val="00DE34D5"/>
    <w:rsid w:val="00E052F3"/>
    <w:rsid w:val="00E27483"/>
    <w:rsid w:val="00E27EFD"/>
    <w:rsid w:val="00E30886"/>
    <w:rsid w:val="00E30AE4"/>
    <w:rsid w:val="00E46A51"/>
    <w:rsid w:val="00E52487"/>
    <w:rsid w:val="00E71587"/>
    <w:rsid w:val="00E7275B"/>
    <w:rsid w:val="00EA1040"/>
    <w:rsid w:val="00EC0CA5"/>
    <w:rsid w:val="00ED5C62"/>
    <w:rsid w:val="00ED6C24"/>
    <w:rsid w:val="00EE3F3B"/>
    <w:rsid w:val="00F277F2"/>
    <w:rsid w:val="00F427A1"/>
    <w:rsid w:val="00F52153"/>
    <w:rsid w:val="00F62D1C"/>
    <w:rsid w:val="00F93B76"/>
    <w:rsid w:val="00FC47C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uiPriority w:val="39"/>
    <w:qFormat/>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 w:type="paragraph" w:customStyle="1" w:styleId="Contedodatabela">
    <w:name w:val="Conteúdo da tabela"/>
    <w:basedOn w:val="Normal"/>
    <w:qFormat/>
    <w:rsid w:val="008A0E3F"/>
    <w:pPr>
      <w:suppressAutoHyphens/>
      <w:spacing w:after="160" w:line="259" w:lineRule="auto"/>
      <w:ind w:left="0" w:firstLine="0"/>
      <w:jc w:val="left"/>
    </w:pPr>
    <w:rPr>
      <w:rFonts w:asciiTheme="minorHAnsi" w:eastAsiaTheme="minorHAnsi" w:hAnsiTheme="minorHAnsi" w:cstheme="minorBid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505</Words>
  <Characters>2727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108</cp:revision>
  <cp:lastPrinted>2025-02-21T19:01:00Z</cp:lastPrinted>
  <dcterms:created xsi:type="dcterms:W3CDTF">2021-05-27T14:26:00Z</dcterms:created>
  <dcterms:modified xsi:type="dcterms:W3CDTF">2025-04-17T13:12:00Z</dcterms:modified>
</cp:coreProperties>
</file>